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insideH w:val="none" w:sz="0" w:space="0" w:color="auto"/>
          <w:insideV w:val="none" w:sz="0" w:space="0" w:color="auto"/>
        </w:tblBorders>
        <w:tblLook w:val="04A0" w:firstRow="1" w:lastRow="0" w:firstColumn="1" w:lastColumn="0" w:noHBand="0" w:noVBand="1"/>
      </w:tblPr>
      <w:tblGrid>
        <w:gridCol w:w="9350"/>
      </w:tblGrid>
      <w:tr w:rsidR="00ED0A7C" w:rsidTr="00BD606E">
        <w:tc>
          <w:tcPr>
            <w:tcW w:w="9350" w:type="dxa"/>
            <w:shd w:val="clear" w:color="auto" w:fill="8EAADB" w:themeFill="accent5" w:themeFillTint="99"/>
          </w:tcPr>
          <w:p w:rsidR="00ED0A7C" w:rsidRPr="00ED0A7C" w:rsidRDefault="00ED0A7C" w:rsidP="00E33FFE">
            <w:pPr>
              <w:jc w:val="center"/>
              <w:rPr>
                <w:sz w:val="64"/>
                <w:szCs w:val="64"/>
              </w:rPr>
            </w:pPr>
            <w:r w:rsidRPr="00ED0A7C">
              <w:rPr>
                <w:sz w:val="64"/>
                <w:szCs w:val="64"/>
              </w:rPr>
              <w:t>Division</w:t>
            </w:r>
            <w:r w:rsidR="0019100D">
              <w:rPr>
                <w:sz w:val="64"/>
                <w:szCs w:val="64"/>
              </w:rPr>
              <w:t xml:space="preserve">: </w:t>
            </w:r>
            <w:r w:rsidR="00E33FFE">
              <w:rPr>
                <w:sz w:val="64"/>
                <w:szCs w:val="64"/>
              </w:rPr>
              <w:t>Missionary Society</w:t>
            </w:r>
          </w:p>
        </w:tc>
      </w:tr>
      <w:tr w:rsidR="00ED0A7C" w:rsidTr="00ED0A7C">
        <w:tc>
          <w:tcPr>
            <w:tcW w:w="9350" w:type="dxa"/>
          </w:tcPr>
          <w:p w:rsidR="00ED0A7C" w:rsidRPr="00DD40D6" w:rsidRDefault="0019100D" w:rsidP="00E33FFE">
            <w:r w:rsidRPr="00DD40D6">
              <w:rPr>
                <w:b/>
              </w:rPr>
              <w:t>DATE</w:t>
            </w:r>
            <w:r w:rsidR="00E02ADF" w:rsidRPr="00DD40D6">
              <w:t xml:space="preserve">: AD </w:t>
            </w:r>
            <w:r w:rsidR="00E33FFE" w:rsidRPr="00DD40D6">
              <w:t>1850-1910</w:t>
            </w:r>
          </w:p>
        </w:tc>
      </w:tr>
      <w:tr w:rsidR="0019100D" w:rsidTr="00ED0A7C">
        <w:tc>
          <w:tcPr>
            <w:tcW w:w="9350" w:type="dxa"/>
          </w:tcPr>
          <w:p w:rsidR="0019100D" w:rsidRPr="00DD40D6" w:rsidRDefault="0019100D" w:rsidP="00E33FFE">
            <w:r w:rsidRPr="00DD40D6">
              <w:rPr>
                <w:b/>
              </w:rPr>
              <w:t>LOCATION</w:t>
            </w:r>
            <w:r w:rsidRPr="00DD40D6">
              <w:t xml:space="preserve">: </w:t>
            </w:r>
            <w:r w:rsidR="00E33FFE" w:rsidRPr="00DD40D6">
              <w:t>United States of America</w:t>
            </w:r>
          </w:p>
        </w:tc>
      </w:tr>
      <w:tr w:rsidR="0019100D" w:rsidTr="00ED0A7C">
        <w:tc>
          <w:tcPr>
            <w:tcW w:w="9350" w:type="dxa"/>
          </w:tcPr>
          <w:p w:rsidR="0019100D" w:rsidRPr="00DD40D6" w:rsidRDefault="0019100D" w:rsidP="001823F5">
            <w:pPr>
              <w:jc w:val="both"/>
              <w:rPr>
                <w:b/>
              </w:rPr>
            </w:pPr>
            <w:r w:rsidRPr="00DD40D6">
              <w:rPr>
                <w:b/>
              </w:rPr>
              <w:t>BACKGROUND</w:t>
            </w:r>
          </w:p>
          <w:p w:rsidR="00AB2F8C" w:rsidRPr="00DD40D6" w:rsidRDefault="00E33FFE" w:rsidP="00DD40D6">
            <w:pPr>
              <w:jc w:val="both"/>
            </w:pPr>
            <w:r w:rsidRPr="00DD40D6">
              <w:t>In the early 1800s the religious ferment referred to as “the great awakening” began in the western sections of the United States and quickly spread into other parts of the country. Men began to insist that believers in Christ should abandon all denominational doctrines, names, and patterns of worship, and called for a “</w:t>
            </w:r>
            <w:r w:rsidRPr="00DD40D6">
              <w:rPr>
                <w:i/>
              </w:rPr>
              <w:t xml:space="preserve">thus </w:t>
            </w:r>
            <w:proofErr w:type="spellStart"/>
            <w:r w:rsidRPr="00DD40D6">
              <w:rPr>
                <w:i/>
              </w:rPr>
              <w:t>saith</w:t>
            </w:r>
            <w:proofErr w:type="spellEnd"/>
            <w:r w:rsidRPr="00DD40D6">
              <w:rPr>
                <w:i/>
              </w:rPr>
              <w:t xml:space="preserve"> the word</w:t>
            </w:r>
            <w:r w:rsidRPr="00DD40D6">
              <w:t>” in all doctrine, faith and practice in worship. Many churches of Christ in the United States trace their origin to this movement, although this is not the case for churches outside the US</w:t>
            </w:r>
            <w:r w:rsidR="006512FC" w:rsidRPr="006512FC">
              <w:rPr>
                <w:vertAlign w:val="superscript"/>
              </w:rPr>
              <w:t>1</w:t>
            </w:r>
            <w:r w:rsidR="00D15D8F" w:rsidRPr="00DD40D6">
              <w:t xml:space="preserve">. </w:t>
            </w:r>
          </w:p>
        </w:tc>
      </w:tr>
      <w:tr w:rsidR="0019100D" w:rsidTr="00A23B14">
        <w:trPr>
          <w:trHeight w:val="3042"/>
        </w:trPr>
        <w:tc>
          <w:tcPr>
            <w:tcW w:w="9350" w:type="dxa"/>
          </w:tcPr>
          <w:p w:rsidR="0019100D" w:rsidRPr="00DD40D6" w:rsidRDefault="0019100D" w:rsidP="001823F5">
            <w:pPr>
              <w:jc w:val="both"/>
              <w:rPr>
                <w:b/>
              </w:rPr>
            </w:pPr>
            <w:r w:rsidRPr="00DD40D6">
              <w:rPr>
                <w:b/>
              </w:rPr>
              <w:t>ISSUE</w:t>
            </w:r>
          </w:p>
          <w:p w:rsidR="00595592" w:rsidRPr="00DD40D6" w:rsidRDefault="00E33FFE" w:rsidP="00E33FFE">
            <w:pPr>
              <w:jc w:val="both"/>
            </w:pPr>
            <w:r w:rsidRPr="00DD40D6">
              <w:t xml:space="preserve">On October 23, 1849, in Cincinnati, Ohio, there was a convention held by members of the church for the express purpose of furthering the work of carrying out the great commission by the church collectively. During this meeting, the “American Christian Missionary Society” was organized. This organization was a separate body from the church. </w:t>
            </w:r>
            <w:r w:rsidR="00A23B14" w:rsidRPr="00DD40D6">
              <w:t xml:space="preserve">In 1919 it became the United Christian Missionary Society. In 1961 it was absorbed into the Christian Church Fund, today a money raising charity that is part of the Disciples of Christ denomination. </w:t>
            </w:r>
          </w:p>
          <w:p w:rsidR="00DD40D6" w:rsidRDefault="00A23B14" w:rsidP="00DD40D6">
            <w:pPr>
              <w:jc w:val="both"/>
            </w:pPr>
            <w:r w:rsidRPr="00DD40D6">
              <w:t xml:space="preserve">The original intent of these organizations was to foster cooperation between churches in the work of evangelism. </w:t>
            </w:r>
            <w:r w:rsidR="00DD40D6">
              <w:t>No one doubted that evangelism was a good work, but the question was whether it was something that could be done by an agency of the church. Some (like Alexander Cam</w:t>
            </w:r>
            <w:r w:rsidR="00DD40D6" w:rsidRPr="00DD40D6">
              <w:t>p</w:t>
            </w:r>
            <w:r w:rsidR="00DD40D6">
              <w:t>b</w:t>
            </w:r>
            <w:r w:rsidR="00DD40D6" w:rsidRPr="00DD40D6">
              <w:t>ell) argued “</w:t>
            </w:r>
            <w:r w:rsidR="00DD40D6">
              <w:t>a</w:t>
            </w:r>
            <w:r w:rsidR="00DD40D6" w:rsidRPr="00DD40D6">
              <w:t xml:space="preserve"> Church can do what an individual disciple cannot, and so can a district of churches do what a single congregation cannot.” </w:t>
            </w:r>
            <w:bookmarkStart w:id="0" w:name="_GoBack"/>
            <w:bookmarkEnd w:id="0"/>
          </w:p>
          <w:p w:rsidR="00A23B14" w:rsidRPr="00DD40D6" w:rsidRDefault="00DD40D6" w:rsidP="00DD40D6">
            <w:pPr>
              <w:jc w:val="both"/>
            </w:pPr>
            <w:r w:rsidRPr="00DD40D6">
              <w:t>Almost immediately a debate arose among brethren as to whether it was appropriate to create and support such organizations. David Lipscomb wrote in the Gospel Advocate, Feb 7, 1867, “</w:t>
            </w:r>
            <w:r w:rsidRPr="00DD40D6">
              <w:rPr>
                <w:i/>
              </w:rPr>
              <w:t>To operate through an institution of man's devising in preference to the church of God is, in our esteem, to exalt man as of superior wisdom and power to God</w:t>
            </w:r>
            <w:r w:rsidRPr="00DD40D6">
              <w:t xml:space="preserve">.” Jacob </w:t>
            </w:r>
            <w:proofErr w:type="spellStart"/>
            <w:r w:rsidRPr="00DD40D6">
              <w:t>Creath</w:t>
            </w:r>
            <w:proofErr w:type="spellEnd"/>
            <w:r w:rsidRPr="00DD40D6">
              <w:t xml:space="preserve"> wrote in the Gospel Advocate, Jan 6, 1866, “...</w:t>
            </w:r>
            <w:r w:rsidRPr="00DD40D6">
              <w:rPr>
                <w:i/>
              </w:rPr>
              <w:t>Ancient Christianity was spread by individuals, and not by societies or proxies, as is the modern gospels........Let any church now do the same as these ancient churches did; let each member do all he can to spread the gospel</w:t>
            </w:r>
            <w:r w:rsidRPr="00DD40D6">
              <w:t>”.</w:t>
            </w:r>
          </w:p>
        </w:tc>
      </w:tr>
      <w:tr w:rsidR="0019100D" w:rsidTr="00ED0A7C">
        <w:tc>
          <w:tcPr>
            <w:tcW w:w="9350" w:type="dxa"/>
          </w:tcPr>
          <w:p w:rsidR="001823F5" w:rsidRPr="00DD40D6" w:rsidRDefault="001823F5" w:rsidP="001823F5">
            <w:pPr>
              <w:jc w:val="both"/>
              <w:rPr>
                <w:b/>
              </w:rPr>
            </w:pPr>
            <w:r w:rsidRPr="00DD40D6">
              <w:rPr>
                <w:b/>
              </w:rPr>
              <w:t xml:space="preserve">SCRIPTURAL PRINCIPLES </w:t>
            </w:r>
          </w:p>
          <w:p w:rsidR="001823F5" w:rsidRPr="00DD40D6" w:rsidRDefault="001823F5" w:rsidP="00711746">
            <w:pPr>
              <w:jc w:val="both"/>
            </w:pPr>
            <w:r w:rsidRPr="00DD40D6">
              <w:t xml:space="preserve">1) </w:t>
            </w:r>
            <w:r w:rsidR="00711746" w:rsidRPr="00DD40D6">
              <w:t xml:space="preserve">The </w:t>
            </w:r>
            <w:r w:rsidR="00A23B14" w:rsidRPr="00DD40D6">
              <w:t>church is charged to do certain works</w:t>
            </w:r>
          </w:p>
          <w:p w:rsidR="00711746" w:rsidRPr="00DD40D6" w:rsidRDefault="00711746" w:rsidP="00711746">
            <w:pPr>
              <w:jc w:val="both"/>
            </w:pPr>
            <w:r w:rsidRPr="00DD40D6">
              <w:t xml:space="preserve">     - </w:t>
            </w:r>
            <w:r w:rsidR="00A23B14" w:rsidRPr="00DD40D6">
              <w:t>Ephesians 4:</w:t>
            </w:r>
            <w:r w:rsidR="00DD40D6">
              <w:t>12, 1 Timothy 3:15, Acts 13</w:t>
            </w:r>
          </w:p>
          <w:p w:rsidR="00981C7C" w:rsidRPr="00DD40D6" w:rsidRDefault="001823F5" w:rsidP="001823F5">
            <w:pPr>
              <w:jc w:val="both"/>
            </w:pPr>
            <w:r w:rsidRPr="00DD40D6">
              <w:t xml:space="preserve">2) </w:t>
            </w:r>
            <w:r w:rsidR="00DD40D6">
              <w:t>The Individual Christian is charged to do works and is fully equipped to do so</w:t>
            </w:r>
          </w:p>
          <w:p w:rsidR="00595592" w:rsidRPr="00DD40D6" w:rsidRDefault="001823F5" w:rsidP="00DD40D6">
            <w:pPr>
              <w:jc w:val="both"/>
            </w:pPr>
            <w:r w:rsidRPr="00DD40D6">
              <w:t xml:space="preserve">     - </w:t>
            </w:r>
            <w:r w:rsidR="00DD40D6">
              <w:t>2 Timothy 3:16-17</w:t>
            </w:r>
          </w:p>
        </w:tc>
      </w:tr>
      <w:tr w:rsidR="0019100D" w:rsidTr="00ED0A7C">
        <w:tc>
          <w:tcPr>
            <w:tcW w:w="9350" w:type="dxa"/>
          </w:tcPr>
          <w:p w:rsidR="001823F5" w:rsidRPr="00DD40D6" w:rsidRDefault="001823F5" w:rsidP="001823F5">
            <w:pPr>
              <w:jc w:val="both"/>
              <w:rPr>
                <w:b/>
              </w:rPr>
            </w:pPr>
            <w:r w:rsidRPr="00DD40D6">
              <w:rPr>
                <w:b/>
              </w:rPr>
              <w:t>RESULTS</w:t>
            </w:r>
          </w:p>
          <w:p w:rsidR="00AB2F8C" w:rsidRPr="00DD40D6" w:rsidRDefault="00DD40D6" w:rsidP="00E33FFE">
            <w:pPr>
              <w:jc w:val="both"/>
            </w:pPr>
            <w:r>
              <w:t xml:space="preserve">Unfortunately, the debate was unresolved, and </w:t>
            </w:r>
            <w:r w:rsidR="00AB34A0">
              <w:t xml:space="preserve">along with the next issue caused </w:t>
            </w:r>
            <w:r>
              <w:t xml:space="preserve">the church </w:t>
            </w:r>
            <w:r w:rsidR="00AB34A0">
              <w:t xml:space="preserve">to </w:t>
            </w:r>
            <w:r>
              <w:t xml:space="preserve">split by 1910. </w:t>
            </w:r>
            <w:r w:rsidR="00AB34A0">
              <w:t xml:space="preserve">By 1950, those who left in support of the society had formed a denomination. </w:t>
            </w:r>
          </w:p>
        </w:tc>
      </w:tr>
      <w:tr w:rsidR="00147EB6" w:rsidTr="005A744A">
        <w:tc>
          <w:tcPr>
            <w:tcW w:w="9350" w:type="dxa"/>
            <w:shd w:val="clear" w:color="auto" w:fill="000000" w:themeFill="text1"/>
          </w:tcPr>
          <w:p w:rsidR="001823F5" w:rsidRPr="00DD40D6" w:rsidRDefault="001823F5" w:rsidP="001823F5">
            <w:pPr>
              <w:rPr>
                <w:b/>
              </w:rPr>
            </w:pPr>
          </w:p>
        </w:tc>
      </w:tr>
      <w:tr w:rsidR="006E1AF1" w:rsidTr="00DD40D6">
        <w:trPr>
          <w:trHeight w:val="1602"/>
        </w:trPr>
        <w:tc>
          <w:tcPr>
            <w:tcW w:w="9350" w:type="dxa"/>
          </w:tcPr>
          <w:p w:rsidR="006E1AF1" w:rsidRPr="00DD40D6" w:rsidRDefault="006E1AF1" w:rsidP="00147EB6">
            <w:pPr>
              <w:rPr>
                <w:b/>
              </w:rPr>
            </w:pPr>
            <w:r w:rsidRPr="00DD40D6">
              <w:rPr>
                <w:b/>
              </w:rPr>
              <w:t>QUESTIONS</w:t>
            </w:r>
          </w:p>
          <w:p w:rsidR="006E1AF1" w:rsidRPr="00DD40D6" w:rsidRDefault="006E1AF1" w:rsidP="00173D96">
            <w:r w:rsidRPr="00DD40D6">
              <w:t xml:space="preserve">1. </w:t>
            </w:r>
            <w:r w:rsidR="00DD40D6">
              <w:t>How is this missionary Society issue similar to the bishop oversight issue</w:t>
            </w:r>
            <w:r w:rsidR="00BF2375" w:rsidRPr="00DD40D6">
              <w:t>?</w:t>
            </w:r>
          </w:p>
          <w:p w:rsidR="00BF2375" w:rsidRPr="00DD40D6" w:rsidRDefault="00BF2375" w:rsidP="00173D96"/>
          <w:p w:rsidR="006E1AF1" w:rsidRPr="00DD40D6" w:rsidRDefault="00BF2375" w:rsidP="00BF2375">
            <w:r w:rsidRPr="00DD40D6">
              <w:t xml:space="preserve">2. </w:t>
            </w:r>
            <w:r w:rsidR="00DD40D6">
              <w:t>What other types of societies can exist to do the work of the church</w:t>
            </w:r>
            <w:r w:rsidR="00595592" w:rsidRPr="00DD40D6">
              <w:t>?</w:t>
            </w:r>
            <w:r w:rsidRPr="00DD40D6">
              <w:t xml:space="preserve"> </w:t>
            </w:r>
          </w:p>
          <w:p w:rsidR="009E08FB" w:rsidRPr="00DD40D6" w:rsidRDefault="009E08FB" w:rsidP="00BF2375"/>
          <w:p w:rsidR="009E08FB" w:rsidRPr="00DD40D6" w:rsidRDefault="009E08FB" w:rsidP="00DD40D6">
            <w:pPr>
              <w:rPr>
                <w:b/>
              </w:rPr>
            </w:pPr>
            <w:r w:rsidRPr="00DD40D6">
              <w:t xml:space="preserve">3. </w:t>
            </w:r>
            <w:r w:rsidR="00DD40D6">
              <w:t xml:space="preserve">Why is it so important to find authority for all works of the church, even “good” ones? </w:t>
            </w:r>
          </w:p>
        </w:tc>
      </w:tr>
    </w:tbl>
    <w:p w:rsidR="00A97904" w:rsidRDefault="00A97904" w:rsidP="00DD40D6"/>
    <w:sectPr w:rsidR="00A97904" w:rsidSect="00E33FFE">
      <w:headerReference w:type="default" r:id="rId8"/>
      <w:footerReference w:type="default" r:id="rId9"/>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0C75" w:rsidRDefault="00B70C75" w:rsidP="00ED0A7C">
      <w:pPr>
        <w:spacing w:after="0" w:line="240" w:lineRule="auto"/>
      </w:pPr>
      <w:r>
        <w:separator/>
      </w:r>
    </w:p>
  </w:endnote>
  <w:endnote w:type="continuationSeparator" w:id="0">
    <w:p w:rsidR="00B70C75" w:rsidRDefault="00B70C75" w:rsidP="00ED0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0D6" w:rsidRDefault="00DD40D6" w:rsidP="00DD40D6">
    <w:pPr>
      <w:pStyle w:val="FootnoteText"/>
    </w:pPr>
    <w:r>
      <w:rPr>
        <w:rStyle w:val="FootnoteReference"/>
      </w:rPr>
      <w:footnoteRef/>
    </w:r>
    <w:r>
      <w:t xml:space="preserve"> </w:t>
    </w:r>
    <w:r w:rsidRPr="00E33FFE">
      <w:rPr>
        <w:sz w:val="16"/>
        <w:szCs w:val="16"/>
      </w:rPr>
      <w:t>Missionary Society by JD Logan</w:t>
    </w:r>
  </w:p>
  <w:p w:rsidR="00DD40D6" w:rsidRPr="00DD40D6" w:rsidRDefault="00DD40D6" w:rsidP="00DD40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0C75" w:rsidRDefault="00B70C75" w:rsidP="00ED0A7C">
      <w:pPr>
        <w:spacing w:after="0" w:line="240" w:lineRule="auto"/>
      </w:pPr>
      <w:r>
        <w:separator/>
      </w:r>
    </w:p>
  </w:footnote>
  <w:footnote w:type="continuationSeparator" w:id="0">
    <w:p w:rsidR="00B70C75" w:rsidRDefault="00B70C75" w:rsidP="00ED0A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A7C" w:rsidRPr="00ED0A7C" w:rsidRDefault="00ED0A7C">
    <w:pPr>
      <w:pStyle w:val="Header"/>
      <w:rPr>
        <w:sz w:val="28"/>
        <w:szCs w:val="28"/>
      </w:rPr>
    </w:pPr>
    <w:r w:rsidRPr="00ED0A7C">
      <w:rPr>
        <w:sz w:val="28"/>
        <w:szCs w:val="28"/>
      </w:rPr>
      <w:t xml:space="preserve">Class </w:t>
    </w:r>
    <w:r w:rsidR="00E33FFE">
      <w:rPr>
        <w:sz w:val="28"/>
        <w:szCs w:val="28"/>
      </w:rPr>
      <w:t>5</w:t>
    </w:r>
    <w:r w:rsidRPr="00ED0A7C">
      <w:rPr>
        <w:sz w:val="28"/>
        <w:szCs w:val="28"/>
      </w:rPr>
      <w:t xml:space="preserve"> </w:t>
    </w:r>
    <w:r w:rsidRPr="00ED0A7C">
      <w:rPr>
        <w:sz w:val="28"/>
        <w:szCs w:val="28"/>
      </w:rPr>
      <w:tab/>
    </w:r>
    <w:r w:rsidRPr="00ED0A7C">
      <w:rPr>
        <w:sz w:val="28"/>
        <w:szCs w:val="28"/>
      </w:rPr>
      <w:tab/>
      <w:t xml:space="preserve">October </w:t>
    </w:r>
    <w:r w:rsidR="00E33FFE">
      <w:rPr>
        <w:sz w:val="28"/>
        <w:szCs w:val="28"/>
      </w:rPr>
      <w:t>31</w:t>
    </w:r>
    <w:r w:rsidRPr="00ED0A7C">
      <w:rPr>
        <w:sz w:val="28"/>
        <w:szCs w:val="28"/>
      </w:rPr>
      <w: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157DF"/>
    <w:multiLevelType w:val="hybridMultilevel"/>
    <w:tmpl w:val="C0DAE2B6"/>
    <w:lvl w:ilvl="0" w:tplc="1B68BFEE">
      <w:start w:val="1"/>
      <w:numFmt w:val="bullet"/>
      <w:lvlText w:val="•"/>
      <w:lvlJc w:val="left"/>
      <w:pPr>
        <w:tabs>
          <w:tab w:val="num" w:pos="720"/>
        </w:tabs>
        <w:ind w:left="720" w:hanging="360"/>
      </w:pPr>
      <w:rPr>
        <w:rFonts w:ascii="Arial" w:hAnsi="Arial" w:hint="default"/>
      </w:rPr>
    </w:lvl>
    <w:lvl w:ilvl="1" w:tplc="7DFCA610" w:tentative="1">
      <w:start w:val="1"/>
      <w:numFmt w:val="bullet"/>
      <w:lvlText w:val="•"/>
      <w:lvlJc w:val="left"/>
      <w:pPr>
        <w:tabs>
          <w:tab w:val="num" w:pos="1440"/>
        </w:tabs>
        <w:ind w:left="1440" w:hanging="360"/>
      </w:pPr>
      <w:rPr>
        <w:rFonts w:ascii="Arial" w:hAnsi="Arial" w:hint="default"/>
      </w:rPr>
    </w:lvl>
    <w:lvl w:ilvl="2" w:tplc="34F85C0A" w:tentative="1">
      <w:start w:val="1"/>
      <w:numFmt w:val="bullet"/>
      <w:lvlText w:val="•"/>
      <w:lvlJc w:val="left"/>
      <w:pPr>
        <w:tabs>
          <w:tab w:val="num" w:pos="2160"/>
        </w:tabs>
        <w:ind w:left="2160" w:hanging="360"/>
      </w:pPr>
      <w:rPr>
        <w:rFonts w:ascii="Arial" w:hAnsi="Arial" w:hint="default"/>
      </w:rPr>
    </w:lvl>
    <w:lvl w:ilvl="3" w:tplc="736435E6" w:tentative="1">
      <w:start w:val="1"/>
      <w:numFmt w:val="bullet"/>
      <w:lvlText w:val="•"/>
      <w:lvlJc w:val="left"/>
      <w:pPr>
        <w:tabs>
          <w:tab w:val="num" w:pos="2880"/>
        </w:tabs>
        <w:ind w:left="2880" w:hanging="360"/>
      </w:pPr>
      <w:rPr>
        <w:rFonts w:ascii="Arial" w:hAnsi="Arial" w:hint="default"/>
      </w:rPr>
    </w:lvl>
    <w:lvl w:ilvl="4" w:tplc="16E4ABF2" w:tentative="1">
      <w:start w:val="1"/>
      <w:numFmt w:val="bullet"/>
      <w:lvlText w:val="•"/>
      <w:lvlJc w:val="left"/>
      <w:pPr>
        <w:tabs>
          <w:tab w:val="num" w:pos="3600"/>
        </w:tabs>
        <w:ind w:left="3600" w:hanging="360"/>
      </w:pPr>
      <w:rPr>
        <w:rFonts w:ascii="Arial" w:hAnsi="Arial" w:hint="default"/>
      </w:rPr>
    </w:lvl>
    <w:lvl w:ilvl="5" w:tplc="EFA886D4" w:tentative="1">
      <w:start w:val="1"/>
      <w:numFmt w:val="bullet"/>
      <w:lvlText w:val="•"/>
      <w:lvlJc w:val="left"/>
      <w:pPr>
        <w:tabs>
          <w:tab w:val="num" w:pos="4320"/>
        </w:tabs>
        <w:ind w:left="4320" w:hanging="360"/>
      </w:pPr>
      <w:rPr>
        <w:rFonts w:ascii="Arial" w:hAnsi="Arial" w:hint="default"/>
      </w:rPr>
    </w:lvl>
    <w:lvl w:ilvl="6" w:tplc="1354D3B2" w:tentative="1">
      <w:start w:val="1"/>
      <w:numFmt w:val="bullet"/>
      <w:lvlText w:val="•"/>
      <w:lvlJc w:val="left"/>
      <w:pPr>
        <w:tabs>
          <w:tab w:val="num" w:pos="5040"/>
        </w:tabs>
        <w:ind w:left="5040" w:hanging="360"/>
      </w:pPr>
      <w:rPr>
        <w:rFonts w:ascii="Arial" w:hAnsi="Arial" w:hint="default"/>
      </w:rPr>
    </w:lvl>
    <w:lvl w:ilvl="7" w:tplc="FBAC8A9C" w:tentative="1">
      <w:start w:val="1"/>
      <w:numFmt w:val="bullet"/>
      <w:lvlText w:val="•"/>
      <w:lvlJc w:val="left"/>
      <w:pPr>
        <w:tabs>
          <w:tab w:val="num" w:pos="5760"/>
        </w:tabs>
        <w:ind w:left="5760" w:hanging="360"/>
      </w:pPr>
      <w:rPr>
        <w:rFonts w:ascii="Arial" w:hAnsi="Arial" w:hint="default"/>
      </w:rPr>
    </w:lvl>
    <w:lvl w:ilvl="8" w:tplc="EF82CF28"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A7C"/>
    <w:rsid w:val="0001116E"/>
    <w:rsid w:val="00021ED8"/>
    <w:rsid w:val="0009321E"/>
    <w:rsid w:val="00147EB6"/>
    <w:rsid w:val="00173D96"/>
    <w:rsid w:val="001823F5"/>
    <w:rsid w:val="0019100D"/>
    <w:rsid w:val="003143FC"/>
    <w:rsid w:val="00407327"/>
    <w:rsid w:val="00426798"/>
    <w:rsid w:val="005775C4"/>
    <w:rsid w:val="00595592"/>
    <w:rsid w:val="005A744A"/>
    <w:rsid w:val="006512FC"/>
    <w:rsid w:val="006E1AF1"/>
    <w:rsid w:val="00711746"/>
    <w:rsid w:val="00792698"/>
    <w:rsid w:val="007F057A"/>
    <w:rsid w:val="008E3796"/>
    <w:rsid w:val="00981C7C"/>
    <w:rsid w:val="00993445"/>
    <w:rsid w:val="009E08FB"/>
    <w:rsid w:val="00A23B14"/>
    <w:rsid w:val="00A97904"/>
    <w:rsid w:val="00AB2F8C"/>
    <w:rsid w:val="00AB34A0"/>
    <w:rsid w:val="00B26DBF"/>
    <w:rsid w:val="00B45F17"/>
    <w:rsid w:val="00B70C75"/>
    <w:rsid w:val="00BD606E"/>
    <w:rsid w:val="00BF2375"/>
    <w:rsid w:val="00D026B8"/>
    <w:rsid w:val="00D15D8F"/>
    <w:rsid w:val="00D371C3"/>
    <w:rsid w:val="00DD40D6"/>
    <w:rsid w:val="00E02ADF"/>
    <w:rsid w:val="00E07E57"/>
    <w:rsid w:val="00E11F0D"/>
    <w:rsid w:val="00E33FFE"/>
    <w:rsid w:val="00E63B56"/>
    <w:rsid w:val="00EC78AF"/>
    <w:rsid w:val="00ED0A7C"/>
    <w:rsid w:val="00ED4AAA"/>
    <w:rsid w:val="00FB3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BEFE5C-FA0C-4B0D-99D0-486FD80EC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0A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D0A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0A7C"/>
  </w:style>
  <w:style w:type="paragraph" w:styleId="Footer">
    <w:name w:val="footer"/>
    <w:basedOn w:val="Normal"/>
    <w:link w:val="FooterChar"/>
    <w:uiPriority w:val="99"/>
    <w:unhideWhenUsed/>
    <w:rsid w:val="00ED0A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0A7C"/>
  </w:style>
  <w:style w:type="paragraph" w:styleId="FootnoteText">
    <w:name w:val="footnote text"/>
    <w:basedOn w:val="Normal"/>
    <w:link w:val="FootnoteTextChar"/>
    <w:uiPriority w:val="99"/>
    <w:semiHidden/>
    <w:unhideWhenUsed/>
    <w:rsid w:val="00E33FF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3FFE"/>
    <w:rPr>
      <w:sz w:val="20"/>
      <w:szCs w:val="20"/>
    </w:rPr>
  </w:style>
  <w:style w:type="character" w:styleId="FootnoteReference">
    <w:name w:val="footnote reference"/>
    <w:basedOn w:val="DefaultParagraphFont"/>
    <w:uiPriority w:val="99"/>
    <w:semiHidden/>
    <w:unhideWhenUsed/>
    <w:rsid w:val="00E33FFE"/>
    <w:rPr>
      <w:vertAlign w:val="superscript"/>
    </w:rPr>
  </w:style>
  <w:style w:type="paragraph" w:styleId="ListParagraph">
    <w:name w:val="List Paragraph"/>
    <w:basedOn w:val="Normal"/>
    <w:uiPriority w:val="34"/>
    <w:qFormat/>
    <w:rsid w:val="00DD40D6"/>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DD40D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867831">
      <w:bodyDiv w:val="1"/>
      <w:marLeft w:val="0"/>
      <w:marRight w:val="0"/>
      <w:marTop w:val="0"/>
      <w:marBottom w:val="0"/>
      <w:divBdr>
        <w:top w:val="none" w:sz="0" w:space="0" w:color="auto"/>
        <w:left w:val="none" w:sz="0" w:space="0" w:color="auto"/>
        <w:bottom w:val="none" w:sz="0" w:space="0" w:color="auto"/>
        <w:right w:val="none" w:sz="0" w:space="0" w:color="auto"/>
      </w:divBdr>
    </w:div>
    <w:div w:id="95074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6A700-B1DA-463E-8522-860DDA14E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434</Words>
  <Characters>2475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5</cp:revision>
  <dcterms:created xsi:type="dcterms:W3CDTF">2018-09-19T21:16:00Z</dcterms:created>
  <dcterms:modified xsi:type="dcterms:W3CDTF">2018-09-26T22:01:00Z</dcterms:modified>
</cp:coreProperties>
</file>